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80E" w:rsidRDefault="0043780E" w:rsidP="0043780E">
      <w:pPr>
        <w:rPr>
          <w:rFonts w:ascii="Book Antiqua" w:eastAsia="+mj-ea" w:hAnsi="Book Antiqua" w:cs="+mj-cs"/>
          <w:b/>
          <w:color w:val="000000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43780E">
        <w:rPr>
          <w:rFonts w:ascii="Book Antiqua" w:eastAsia="+mj-ea" w:hAnsi="Book Antiqua" w:cs="+mj-cs"/>
          <w:b/>
          <w:color w:val="000000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Uvjeti koje djeca </w:t>
      </w:r>
      <w:r w:rsidRPr="0043780E">
        <w:rPr>
          <w:rFonts w:ascii="Book Antiqua" w:eastAsia="+mj-ea" w:hAnsi="Book Antiqua" w:cs="+mj-cs"/>
          <w:b/>
          <w:color w:val="000000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- </w:t>
      </w:r>
      <w:r w:rsidRPr="0043780E">
        <w:rPr>
          <w:rFonts w:ascii="Book Antiqua" w:eastAsia="+mj-ea" w:hAnsi="Book Antiqua" w:cs="+mj-cs"/>
          <w:b/>
          <w:color w:val="000000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Krajnji korisnici  moraju ispuniti dokumentacijom dokazati kako bi ostvarili status Krajnjih korisnika </w:t>
      </w:r>
    </w:p>
    <w:p w:rsidR="0043780E" w:rsidRPr="0043780E" w:rsidRDefault="0043780E" w:rsidP="0043780E">
      <w:pPr>
        <w:rPr>
          <w:rFonts w:ascii="Book Antiqua" w:eastAsia="+mj-ea" w:hAnsi="Book Antiqua" w:cs="+mj-cs"/>
          <w:b/>
          <w:color w:val="000000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43780E" w:rsidRPr="0043780E" w:rsidRDefault="0043780E" w:rsidP="0043780E">
      <w:pPr>
        <w:pStyle w:val="ListParagraph"/>
        <w:numPr>
          <w:ilvl w:val="0"/>
          <w:numId w:val="1"/>
        </w:numPr>
        <w:spacing w:line="228" w:lineRule="auto"/>
        <w:rPr>
          <w:rFonts w:ascii="Book Antiqua" w:hAnsi="Book Antiqua" w:cs="Arial"/>
          <w:color w:val="000000" w:themeColor="text1"/>
          <w:sz w:val="28"/>
          <w:szCs w:val="28"/>
        </w:rPr>
      </w:pPr>
      <w:r w:rsidRPr="0043780E">
        <w:rPr>
          <w:rFonts w:ascii="Book Antiqua" w:eastAsia="+mn-ea" w:hAnsi="Book Antiqua" w:cs="Arial"/>
          <w:color w:val="000000" w:themeColor="text1"/>
          <w:kern w:val="24"/>
          <w:sz w:val="28"/>
          <w:szCs w:val="28"/>
          <w:lang w:val="pl-PL"/>
        </w:rPr>
        <w:t xml:space="preserve">Dijete je polaznik </w:t>
      </w:r>
      <w:r w:rsidRPr="0043780E">
        <w:rPr>
          <w:rFonts w:ascii="Book Antiqua" w:eastAsia="+mn-ea" w:hAnsi="Book Antiqua" w:cs="Arial"/>
          <w:b/>
          <w:bCs/>
          <w:color w:val="000000" w:themeColor="text1"/>
          <w:kern w:val="24"/>
          <w:sz w:val="28"/>
          <w:szCs w:val="28"/>
          <w:lang w:val="pl-PL"/>
        </w:rPr>
        <w:t xml:space="preserve">nekog od 8 (osam) razreda </w:t>
      </w:r>
      <w:r>
        <w:rPr>
          <w:rFonts w:ascii="Book Antiqua" w:eastAsia="+mn-ea" w:hAnsi="Book Antiqua" w:cs="Arial"/>
          <w:color w:val="000000" w:themeColor="text1"/>
          <w:kern w:val="24"/>
          <w:sz w:val="28"/>
          <w:szCs w:val="28"/>
          <w:lang w:val="pl-PL"/>
        </w:rPr>
        <w:t>Osnove škole</w:t>
      </w:r>
      <w:r w:rsidRPr="0043780E">
        <w:rPr>
          <w:rFonts w:ascii="Book Antiqua" w:eastAsia="+mn-ea" w:hAnsi="Book Antiqua" w:cs="Arial"/>
          <w:color w:val="000000" w:themeColor="text1"/>
          <w:kern w:val="24"/>
          <w:sz w:val="28"/>
          <w:szCs w:val="28"/>
          <w:lang w:val="pl-PL"/>
        </w:rPr>
        <w:t xml:space="preserve"> –</w:t>
      </w:r>
      <w:r>
        <w:rPr>
          <w:rFonts w:ascii="Book Antiqua" w:eastAsia="+mn-ea" w:hAnsi="Book Antiqua" w:cs="Arial"/>
          <w:color w:val="000000" w:themeColor="text1"/>
          <w:kern w:val="24"/>
          <w:sz w:val="28"/>
          <w:szCs w:val="28"/>
          <w:lang w:val="pl-PL"/>
        </w:rPr>
        <w:t>&gt;</w:t>
      </w:r>
      <w:bookmarkStart w:id="0" w:name="_GoBack"/>
      <w:bookmarkEnd w:id="0"/>
      <w:r w:rsidRPr="0043780E">
        <w:rPr>
          <w:rFonts w:ascii="Book Antiqua" w:eastAsia="+mn-ea" w:hAnsi="Book Antiqua" w:cs="Arial"/>
          <w:color w:val="000000" w:themeColor="text1"/>
          <w:kern w:val="24"/>
          <w:sz w:val="28"/>
          <w:szCs w:val="28"/>
          <w:lang w:val="pl-PL"/>
        </w:rPr>
        <w:t xml:space="preserve"> škola izdaje potvrdu</w:t>
      </w:r>
    </w:p>
    <w:p w:rsidR="0043780E" w:rsidRPr="0043780E" w:rsidRDefault="0043780E" w:rsidP="0043780E">
      <w:pPr>
        <w:pStyle w:val="ListParagraph"/>
        <w:numPr>
          <w:ilvl w:val="0"/>
          <w:numId w:val="1"/>
        </w:numPr>
        <w:spacing w:line="228" w:lineRule="auto"/>
        <w:rPr>
          <w:rFonts w:ascii="Book Antiqua" w:hAnsi="Book Antiqua" w:cs="Arial"/>
          <w:color w:val="000000" w:themeColor="text1"/>
          <w:sz w:val="28"/>
          <w:szCs w:val="28"/>
        </w:rPr>
      </w:pPr>
      <w:r w:rsidRPr="0043780E">
        <w:rPr>
          <w:rFonts w:ascii="Book Antiqua" w:eastAsia="+mn-ea" w:hAnsi="Book Antiqua" w:cs="Arial"/>
          <w:color w:val="000000" w:themeColor="text1"/>
          <w:kern w:val="24"/>
          <w:sz w:val="28"/>
          <w:szCs w:val="28"/>
        </w:rPr>
        <w:t xml:space="preserve">Obitelj u kojoj živi Dijete </w:t>
      </w:r>
      <w:r w:rsidRPr="0043780E">
        <w:rPr>
          <w:rFonts w:ascii="Book Antiqua" w:eastAsia="+mn-ea" w:hAnsi="Book Antiqua" w:cs="Arial"/>
          <w:b/>
          <w:bCs/>
          <w:color w:val="000000" w:themeColor="text1"/>
          <w:kern w:val="24"/>
          <w:sz w:val="28"/>
          <w:szCs w:val="28"/>
        </w:rPr>
        <w:t>ne plaća za to Dijete djelomičnu ili cjelokupnu školarinu</w:t>
      </w:r>
      <w:r w:rsidRPr="0043780E">
        <w:rPr>
          <w:rFonts w:ascii="Book Antiqua" w:eastAsia="+mn-ea" w:hAnsi="Book Antiqua" w:cs="Arial"/>
          <w:color w:val="000000" w:themeColor="text1"/>
          <w:kern w:val="24"/>
          <w:sz w:val="28"/>
          <w:szCs w:val="28"/>
        </w:rPr>
        <w:t xml:space="preserve"> za potrebe pohađanja redovnog općeobrazovnog programa u Osnovnoj školi</w:t>
      </w:r>
    </w:p>
    <w:p w:rsidR="0043780E" w:rsidRPr="0043780E" w:rsidRDefault="0043780E" w:rsidP="0043780E">
      <w:pPr>
        <w:pStyle w:val="ListParagraph"/>
        <w:numPr>
          <w:ilvl w:val="0"/>
          <w:numId w:val="1"/>
        </w:numPr>
        <w:spacing w:line="228" w:lineRule="auto"/>
        <w:rPr>
          <w:rFonts w:ascii="Book Antiqua" w:hAnsi="Book Antiqua" w:cs="Arial"/>
          <w:color w:val="000000" w:themeColor="text1"/>
          <w:sz w:val="28"/>
          <w:szCs w:val="28"/>
        </w:rPr>
      </w:pPr>
      <w:r w:rsidRPr="0043780E">
        <w:rPr>
          <w:rFonts w:ascii="Book Antiqua" w:eastAsia="+mn-ea" w:hAnsi="Book Antiqua" w:cs="Arial"/>
          <w:color w:val="000000" w:themeColor="text1"/>
          <w:kern w:val="24"/>
          <w:sz w:val="28"/>
          <w:szCs w:val="28"/>
        </w:rPr>
        <w:t xml:space="preserve">Dijete </w:t>
      </w:r>
      <w:r w:rsidRPr="0043780E">
        <w:rPr>
          <w:rFonts w:ascii="Book Antiqua" w:eastAsia="+mn-ea" w:hAnsi="Book Antiqua" w:cs="Arial"/>
          <w:b/>
          <w:bCs/>
          <w:color w:val="000000" w:themeColor="text1"/>
          <w:kern w:val="24"/>
          <w:sz w:val="28"/>
          <w:szCs w:val="28"/>
        </w:rPr>
        <w:t xml:space="preserve">je krvnim srodstvom ili po nekoj zakonskoj osnovi </w:t>
      </w:r>
      <w:r w:rsidRPr="0043780E">
        <w:rPr>
          <w:rFonts w:ascii="Book Antiqua" w:eastAsia="+mn-ea" w:hAnsi="Book Antiqua" w:cs="Arial"/>
          <w:color w:val="000000" w:themeColor="text1"/>
          <w:kern w:val="24"/>
          <w:sz w:val="28"/>
          <w:szCs w:val="28"/>
        </w:rPr>
        <w:t>povezano s obitelji u kojoj živi</w:t>
      </w:r>
    </w:p>
    <w:p w:rsidR="0043780E" w:rsidRPr="0043780E" w:rsidRDefault="0043780E" w:rsidP="0043780E">
      <w:pPr>
        <w:pStyle w:val="ListParagraph"/>
        <w:numPr>
          <w:ilvl w:val="0"/>
          <w:numId w:val="1"/>
        </w:numPr>
        <w:spacing w:line="228" w:lineRule="auto"/>
        <w:rPr>
          <w:rFonts w:ascii="Book Antiqua" w:hAnsi="Book Antiqua" w:cs="Arial"/>
          <w:color w:val="000000" w:themeColor="text1"/>
          <w:sz w:val="28"/>
          <w:szCs w:val="28"/>
        </w:rPr>
      </w:pPr>
      <w:r w:rsidRPr="0043780E">
        <w:rPr>
          <w:rFonts w:ascii="Book Antiqua" w:eastAsia="+mn-ea" w:hAnsi="Book Antiqua" w:cs="Arial"/>
          <w:color w:val="000000" w:themeColor="text1"/>
          <w:kern w:val="24"/>
          <w:sz w:val="28"/>
          <w:szCs w:val="28"/>
        </w:rPr>
        <w:t xml:space="preserve">Dijete i/ili jedan od njegovih roditelja (odnosno jedan od zakonskih skrbnika, posvojitelja ili udomitelja) je </w:t>
      </w:r>
      <w:r w:rsidRPr="0043780E">
        <w:rPr>
          <w:rFonts w:ascii="Book Antiqua" w:eastAsia="+mn-ea" w:hAnsi="Book Antiqua" w:cs="Arial"/>
          <w:b/>
          <w:bCs/>
          <w:color w:val="000000" w:themeColor="text1"/>
          <w:kern w:val="24"/>
          <w:sz w:val="28"/>
          <w:szCs w:val="28"/>
        </w:rPr>
        <w:t>hrvatski državljanin</w:t>
      </w:r>
    </w:p>
    <w:p w:rsidR="0043780E" w:rsidRPr="0043780E" w:rsidRDefault="0043780E" w:rsidP="0043780E">
      <w:pPr>
        <w:numPr>
          <w:ilvl w:val="0"/>
          <w:numId w:val="1"/>
        </w:numPr>
        <w:rPr>
          <w:rFonts w:ascii="Book Antiqua" w:hAnsi="Book Antiqua" w:cs="Arial"/>
          <w:color w:val="000000" w:themeColor="text1"/>
          <w:sz w:val="28"/>
          <w:szCs w:val="28"/>
        </w:rPr>
      </w:pPr>
      <w:r w:rsidRPr="0043780E">
        <w:rPr>
          <w:rFonts w:ascii="Book Antiqua" w:hAnsi="Book Antiqua" w:cs="Arial"/>
          <w:color w:val="000000" w:themeColor="text1"/>
          <w:sz w:val="28"/>
          <w:szCs w:val="28"/>
        </w:rPr>
        <w:t xml:space="preserve">obitelj u kojoj živi Dijete </w:t>
      </w:r>
      <w:r w:rsidRPr="0043780E">
        <w:rPr>
          <w:rFonts w:ascii="Book Antiqua" w:hAnsi="Book Antiqua" w:cs="Arial"/>
          <w:b/>
          <w:bCs/>
          <w:color w:val="000000" w:themeColor="text1"/>
          <w:sz w:val="28"/>
          <w:szCs w:val="28"/>
        </w:rPr>
        <w:t xml:space="preserve">ima prosječni mjesečni prihod </w:t>
      </w:r>
      <w:r w:rsidRPr="0043780E">
        <w:rPr>
          <w:rFonts w:ascii="Book Antiqua" w:hAnsi="Book Antiqua" w:cs="Arial"/>
          <w:color w:val="000000" w:themeColor="text1"/>
          <w:sz w:val="28"/>
          <w:szCs w:val="28"/>
        </w:rPr>
        <w:t xml:space="preserve">ostvaren u razdoblju </w:t>
      </w:r>
      <w:r w:rsidRPr="0043780E">
        <w:rPr>
          <w:rFonts w:ascii="Book Antiqua" w:hAnsi="Book Antiqua" w:cs="Arial"/>
          <w:b/>
          <w:bCs/>
          <w:color w:val="000000" w:themeColor="text1"/>
          <w:sz w:val="28"/>
          <w:szCs w:val="28"/>
        </w:rPr>
        <w:t xml:space="preserve">od početno 01. siječnja 2016. godine do zaključno 31. kolovoza 2016. </w:t>
      </w:r>
      <w:r w:rsidRPr="0043780E">
        <w:rPr>
          <w:rFonts w:ascii="Book Antiqua" w:hAnsi="Book Antiqua" w:cs="Arial"/>
          <w:color w:val="000000" w:themeColor="text1"/>
          <w:sz w:val="28"/>
          <w:szCs w:val="28"/>
        </w:rPr>
        <w:t xml:space="preserve">god. </w:t>
      </w:r>
      <w:r w:rsidRPr="0043780E">
        <w:rPr>
          <w:rFonts w:ascii="Book Antiqua" w:hAnsi="Book Antiqua" w:cs="Arial"/>
          <w:color w:val="000000" w:themeColor="text1"/>
          <w:sz w:val="28"/>
          <w:szCs w:val="28"/>
          <w:u w:val="single"/>
        </w:rPr>
        <w:t xml:space="preserve">po članu zajedničkog kućanstva </w:t>
      </w:r>
      <w:r w:rsidRPr="0043780E">
        <w:rPr>
          <w:rFonts w:ascii="Book Antiqua" w:hAnsi="Book Antiqua" w:cs="Arial"/>
          <w:color w:val="000000" w:themeColor="text1"/>
          <w:sz w:val="28"/>
          <w:szCs w:val="28"/>
        </w:rPr>
        <w:t xml:space="preserve">(koje kućanstvo čine svih članovi obitelji i djeca, uključivo Dijete, koji dijele isti životni/stambeni prostor) koji </w:t>
      </w:r>
      <w:r w:rsidRPr="0043780E">
        <w:rPr>
          <w:rFonts w:ascii="Book Antiqua" w:hAnsi="Book Antiqua" w:cs="Arial"/>
          <w:b/>
          <w:bCs/>
          <w:color w:val="000000" w:themeColor="text1"/>
          <w:sz w:val="28"/>
          <w:szCs w:val="28"/>
        </w:rPr>
        <w:t xml:space="preserve">ne prelazi </w:t>
      </w:r>
      <w:r w:rsidRPr="0043780E">
        <w:rPr>
          <w:rFonts w:ascii="Book Antiqua" w:hAnsi="Book Antiqua" w:cs="Arial"/>
          <w:color w:val="000000" w:themeColor="text1"/>
          <w:sz w:val="28"/>
          <w:szCs w:val="28"/>
        </w:rPr>
        <w:t xml:space="preserve">iznos od 60,1323 % proračunske osnovice, odnosno iznos od </w:t>
      </w:r>
      <w:r w:rsidRPr="0043780E">
        <w:rPr>
          <w:rFonts w:ascii="Book Antiqua" w:hAnsi="Book Antiqua" w:cs="Arial"/>
          <w:b/>
          <w:bCs/>
          <w:color w:val="000000" w:themeColor="text1"/>
          <w:sz w:val="28"/>
          <w:szCs w:val="28"/>
        </w:rPr>
        <w:t>2.000,00 kn</w:t>
      </w:r>
    </w:p>
    <w:p w:rsidR="0043780E" w:rsidRPr="0043780E" w:rsidRDefault="0043780E" w:rsidP="0043780E">
      <w:pPr>
        <w:numPr>
          <w:ilvl w:val="0"/>
          <w:numId w:val="1"/>
        </w:numPr>
        <w:rPr>
          <w:rFonts w:ascii="Book Antiqua" w:hAnsi="Book Antiqua" w:cs="Arial"/>
          <w:color w:val="000000" w:themeColor="text1"/>
          <w:sz w:val="28"/>
          <w:szCs w:val="28"/>
        </w:rPr>
      </w:pPr>
      <w:r w:rsidRPr="0043780E">
        <w:rPr>
          <w:rFonts w:ascii="Book Antiqua" w:hAnsi="Book Antiqua" w:cs="Arial"/>
          <w:color w:val="000000" w:themeColor="text1"/>
          <w:sz w:val="28"/>
          <w:szCs w:val="28"/>
        </w:rPr>
        <w:t xml:space="preserve">Obitelj u kojoj živi Dijete </w:t>
      </w:r>
      <w:r w:rsidRPr="0043780E">
        <w:rPr>
          <w:rFonts w:ascii="Book Antiqua" w:hAnsi="Book Antiqua" w:cs="Arial"/>
          <w:b/>
          <w:bCs/>
          <w:color w:val="000000" w:themeColor="text1"/>
          <w:sz w:val="28"/>
          <w:szCs w:val="28"/>
        </w:rPr>
        <w:t xml:space="preserve">nije prethodno ostvarila potporu od Zaklade </w:t>
      </w:r>
      <w:r w:rsidRPr="0043780E">
        <w:rPr>
          <w:rFonts w:ascii="Book Antiqua" w:hAnsi="Book Antiqua" w:cs="Arial"/>
          <w:color w:val="000000" w:themeColor="text1"/>
          <w:sz w:val="28"/>
          <w:szCs w:val="28"/>
        </w:rPr>
        <w:t>za fizičke osobe u svrhu pokrića troškova školske prehrane za dijete/djecu za školskoj godini 2016./2017.</w:t>
      </w:r>
    </w:p>
    <w:p w:rsidR="0043780E" w:rsidRPr="0043780E" w:rsidRDefault="0043780E" w:rsidP="0043780E">
      <w:pPr>
        <w:numPr>
          <w:ilvl w:val="0"/>
          <w:numId w:val="1"/>
        </w:numPr>
        <w:rPr>
          <w:rFonts w:ascii="Book Antiqua" w:hAnsi="Book Antiqua"/>
        </w:rPr>
      </w:pPr>
      <w:r w:rsidRPr="0043780E">
        <w:rPr>
          <w:rFonts w:ascii="Book Antiqua" w:hAnsi="Book Antiqua" w:cs="Arial"/>
          <w:color w:val="000000" w:themeColor="text1"/>
          <w:sz w:val="28"/>
          <w:szCs w:val="28"/>
        </w:rPr>
        <w:t xml:space="preserve">Dijete i/ili jedan od njegovih roditelja (odnosno jedan od zakonskih skrbnika, posvojitelja ili udomitelja) za Dijete, </w:t>
      </w:r>
      <w:r w:rsidRPr="0043780E">
        <w:rPr>
          <w:rFonts w:ascii="Book Antiqua" w:hAnsi="Book Antiqua" w:cs="Arial"/>
          <w:b/>
          <w:bCs/>
          <w:color w:val="000000" w:themeColor="text1"/>
          <w:sz w:val="28"/>
          <w:szCs w:val="28"/>
        </w:rPr>
        <w:t>nije prethodno ili istovremeno po nekoj drugoj osnovi iz bilo kojeg javnog izvora ostvarilo pokriće cjelokupnih ili dijela troškova školske prehrane u školskoj godini 2016./2017</w:t>
      </w:r>
      <w:r w:rsidRPr="0043780E">
        <w:rPr>
          <w:rFonts w:ascii="Book Antiqua" w:hAnsi="Book Antiqua"/>
        </w:rPr>
        <w:t>.</w:t>
      </w:r>
    </w:p>
    <w:p w:rsidR="0043780E" w:rsidRDefault="0043780E" w:rsidP="0043780E"/>
    <w:p w:rsidR="00706B5C" w:rsidRDefault="00706B5C"/>
    <w:sectPr w:rsidR="00706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0225D"/>
    <w:multiLevelType w:val="hybridMultilevel"/>
    <w:tmpl w:val="E13C6BBC"/>
    <w:lvl w:ilvl="0" w:tplc="67940C9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6F3239A6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ED5A2E06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F51237A2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C4C2C192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97EE19CC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0B9CBB40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0F7A2C5E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6A84ACBA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80E"/>
    <w:rsid w:val="0043780E"/>
    <w:rsid w:val="0070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04464-4278-4B6A-AFC9-37B69BF4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8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8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Horvat</dc:creator>
  <cp:keywords/>
  <dc:description/>
  <cp:lastModifiedBy>Jelena Horvat</cp:lastModifiedBy>
  <cp:revision>1</cp:revision>
  <dcterms:created xsi:type="dcterms:W3CDTF">2016-09-07T10:18:00Z</dcterms:created>
  <dcterms:modified xsi:type="dcterms:W3CDTF">2016-09-07T10:23:00Z</dcterms:modified>
</cp:coreProperties>
</file>